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13A8" w14:textId="77777777" w:rsidR="00AF23B5" w:rsidRPr="00AF23B5" w:rsidRDefault="00AF23B5" w:rsidP="00AF23B5">
      <w:pPr>
        <w:rPr>
          <w:b/>
          <w:bCs/>
        </w:rPr>
      </w:pPr>
      <w:r w:rsidRPr="00AF23B5">
        <w:rPr>
          <w:b/>
          <w:bCs/>
        </w:rPr>
        <w:t>Projeto Observatório Comunitário da Reparação (OCR)</w:t>
      </w:r>
    </w:p>
    <w:p w14:paraId="5C06F85C" w14:textId="1271AF92" w:rsidR="00AF23B5" w:rsidRPr="00AF23B5" w:rsidRDefault="00AF23B5" w:rsidP="00AF23B5">
      <w:pPr>
        <w:rPr>
          <w:lang w:val="en-US"/>
        </w:rPr>
      </w:pPr>
    </w:p>
    <w:p w14:paraId="1272C395" w14:textId="77777777" w:rsidR="00AF23B5" w:rsidRPr="00AF23B5" w:rsidRDefault="00AF23B5" w:rsidP="00AF23B5">
      <w:r w:rsidRPr="00AF23B5">
        <w:rPr>
          <w:b/>
          <w:bCs/>
        </w:rPr>
        <w:t>Área(s):</w:t>
      </w:r>
      <w:r w:rsidRPr="00AF23B5">
        <w:t xml:space="preserve"> Transparência e Controle Social; Educação Popular; Participação Comunitária; Comunicação Cidadã.</w:t>
      </w:r>
    </w:p>
    <w:p w14:paraId="57C5DCA8" w14:textId="77777777" w:rsidR="00AF23B5" w:rsidRPr="00AF23B5" w:rsidRDefault="00AF23B5" w:rsidP="00AF23B5">
      <w:r w:rsidRPr="00AF23B5">
        <w:rPr>
          <w:b/>
          <w:bCs/>
        </w:rPr>
        <w:t>Exemplo de OSCs indicadas:</w:t>
      </w:r>
      <w:r w:rsidRPr="00AF23B5">
        <w:t xml:space="preserve"> Instituto Verde Alagoas, Associação Beneficente Santa Lúcia, Quintal Cultural, CEAMI – Centro de Educação Ambiental e Mobilização Integrada.</w:t>
      </w:r>
    </w:p>
    <w:p w14:paraId="5CAEF557" w14:textId="77777777" w:rsidR="00AF23B5" w:rsidRPr="00AF23B5" w:rsidRDefault="00AF23B5" w:rsidP="00AF23B5">
      <w:r w:rsidRPr="00AF23B5">
        <w:rPr>
          <w:b/>
          <w:bCs/>
        </w:rPr>
        <w:t>Descrição:</w:t>
      </w:r>
      <w:r w:rsidRPr="00AF23B5">
        <w:t xml:space="preserve"> O projeto propõe a criação de um Observatório Comunitário da Reparação em formato híbrido (presencial e digital) para sistematizar, traduzir e divulgar informações sobre o processo de reparação extrapatrimonial. O objetivo é reduzir as assimetrias de informação e fortalecer o controle social por meio da instalação de hubs de informação em territórios, produção de boletins bimestrais em linguagem simples, micro capacitações de lideranças, e um painel público atualizado trimestralmente.</w:t>
      </w:r>
    </w:p>
    <w:p w14:paraId="09300999" w14:textId="77777777" w:rsidR="00843D0C" w:rsidRDefault="00AF23B5" w:rsidP="00AF23B5">
      <w:r w:rsidRPr="00AF23B5">
        <w:t xml:space="preserve">Este projeto atende ao </w:t>
      </w:r>
      <w:r w:rsidRPr="00AF23B5">
        <w:rPr>
          <w:b/>
          <w:bCs/>
        </w:rPr>
        <w:t>Objetivo 3</w:t>
      </w:r>
      <w:r w:rsidRPr="00AF23B5">
        <w:t xml:space="preserve"> do Projeto 3 – Desenvolvimento Institucional de Organizações da Sociedade Civil referente ao edital Nosso Chão, Nossa </w:t>
      </w:r>
      <w:r w:rsidR="00843D0C">
        <w:t>História</w:t>
      </w:r>
      <w:r w:rsidRPr="00AF23B5">
        <w:t xml:space="preserve">: </w:t>
      </w:r>
      <w:r w:rsidRPr="00AF23B5">
        <w:rPr>
          <w:b/>
          <w:bCs/>
        </w:rPr>
        <w:t>Promover a sustentabilidade das OSCs, incentivando práticas de captação de recursos, desenvolvimento de parcerias e inovação social</w:t>
      </w:r>
      <w:r w:rsidRPr="00AF23B5">
        <w:t xml:space="preserve">. </w:t>
      </w:r>
    </w:p>
    <w:p w14:paraId="3F07026B" w14:textId="002E3EE8" w:rsidR="00AF23B5" w:rsidRPr="00AF23B5" w:rsidRDefault="00AF23B5" w:rsidP="00AF23B5">
      <w:r w:rsidRPr="00AF23B5">
        <w:t xml:space="preserve">O modelo de projeto aqui proposto é baseado na </w:t>
      </w:r>
      <w:r w:rsidRPr="00AF23B5">
        <w:rPr>
          <w:b/>
          <w:bCs/>
        </w:rPr>
        <w:t>Lei Nº 13.019 de 31 de julho de 2014</w:t>
      </w:r>
      <w:r w:rsidRPr="00AF23B5">
        <w:t>, Seção VII, Art. 22, incisos I, II, IIA, III, IV.</w:t>
      </w:r>
    </w:p>
    <w:p w14:paraId="0AF4875C" w14:textId="2E6931B5" w:rsidR="00AF23B5" w:rsidRPr="00AF23B5" w:rsidRDefault="00AF23B5" w:rsidP="00AF23B5"/>
    <w:p w14:paraId="61F988A5" w14:textId="77777777" w:rsidR="00AF23B5" w:rsidRPr="00AF23B5" w:rsidRDefault="00AF23B5" w:rsidP="00AF23B5">
      <w:pPr>
        <w:rPr>
          <w:b/>
          <w:bCs/>
        </w:rPr>
      </w:pPr>
      <w:r w:rsidRPr="00AF23B5">
        <w:rPr>
          <w:b/>
          <w:bCs/>
        </w:rPr>
        <w:t>1. DESCRIÇÃO DA REALIDADE QUE SERÁ OBJETO DA PARCERIA</w:t>
      </w:r>
    </w:p>
    <w:p w14:paraId="3CFC12EF" w14:textId="77777777" w:rsidR="00AF23B5" w:rsidRPr="00AF23B5" w:rsidRDefault="00AF23B5" w:rsidP="00AF23B5">
      <w:r w:rsidRPr="00AF23B5">
        <w:t xml:space="preserve">As comunidades atingidas pelo desastre da Braskem em Maceió/AL enfrentam uma </w:t>
      </w:r>
      <w:r w:rsidRPr="00AF23B5">
        <w:rPr>
          <w:b/>
          <w:bCs/>
        </w:rPr>
        <w:t>baixa disponibilidade de informação</w:t>
      </w:r>
      <w:r w:rsidRPr="00AF23B5">
        <w:t xml:space="preserve"> clara e acessível sobre seus direitos e os passos do processo de reparação. Esta assimetria informacional contribui para a </w:t>
      </w:r>
      <w:r w:rsidRPr="00AF23B5">
        <w:rPr>
          <w:b/>
          <w:bCs/>
        </w:rPr>
        <w:t>desconfiança</w:t>
      </w:r>
      <w:r w:rsidRPr="00AF23B5">
        <w:t xml:space="preserve"> em relação às instituições e a </w:t>
      </w:r>
      <w:r w:rsidRPr="00AF23B5">
        <w:rPr>
          <w:b/>
          <w:bCs/>
        </w:rPr>
        <w:t>baixa participação</w:t>
      </w:r>
      <w:r w:rsidRPr="00AF23B5">
        <w:t xml:space="preserve"> em espaços de controle social. A ausência de mecanismos eficientes de tradução e divulgação do processo reparatório limita o pleno exercício da cidadania e a capacidade de monitoramento social pelas populações afetadas. A criação do Observatório Comunitário da Reparação (OCR) visa, portanto, promover maior </w:t>
      </w:r>
      <w:r w:rsidRPr="00AF23B5">
        <w:rPr>
          <w:b/>
          <w:bCs/>
        </w:rPr>
        <w:t>transparência e engajamento</w:t>
      </w:r>
      <w:r w:rsidRPr="00AF23B5">
        <w:t>, fortalecendo a cidadania e a incidência comunitária.</w:t>
      </w:r>
    </w:p>
    <w:p w14:paraId="2D6F315E" w14:textId="14A4B30A" w:rsidR="00AF23B5" w:rsidRPr="00AF23B5" w:rsidRDefault="00AF23B5" w:rsidP="00AF23B5">
      <w:pPr>
        <w:rPr>
          <w:lang w:val="en-US"/>
        </w:rPr>
      </w:pPr>
    </w:p>
    <w:p w14:paraId="1DC5B51F" w14:textId="77777777" w:rsidR="00AF23B5" w:rsidRPr="00AF23B5" w:rsidRDefault="00AF23B5" w:rsidP="00AF23B5">
      <w:pPr>
        <w:rPr>
          <w:b/>
          <w:bCs/>
        </w:rPr>
      </w:pPr>
      <w:r w:rsidRPr="00AF23B5">
        <w:rPr>
          <w:b/>
          <w:bCs/>
        </w:rPr>
        <w:t>2. DESCRIÇÃO DE METAS A SEREM ATINGIDAS E DE ATIVIDADES OU PROJETOS A SEREM EXECUTADOS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3433"/>
        <w:gridCol w:w="4531"/>
      </w:tblGrid>
      <w:tr w:rsidR="00AF23B5" w:rsidRPr="00AF23B5" w14:paraId="2CE9AF41" w14:textId="77777777" w:rsidTr="00AF23B5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C23529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>Meta</w:t>
            </w:r>
          </w:p>
        </w:tc>
        <w:tc>
          <w:tcPr>
            <w:tcW w:w="0" w:type="auto"/>
            <w:vAlign w:val="center"/>
            <w:hideMark/>
          </w:tcPr>
          <w:p w14:paraId="697E49FF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>Atividades Vinculadas</w:t>
            </w:r>
          </w:p>
        </w:tc>
      </w:tr>
      <w:tr w:rsidR="00AF23B5" w:rsidRPr="00AF23B5" w14:paraId="0A8CD43D" w14:textId="77777777" w:rsidTr="00AF23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50E82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33A460E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b/>
                <w:bCs/>
                <w:sz w:val="20"/>
                <w:szCs w:val="20"/>
              </w:rPr>
              <w:t>Meta 1: Implantar 3 hubs comunitários de informação</w:t>
            </w:r>
            <w:r w:rsidRPr="00AF23B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D9E3CBD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</w:rPr>
              <w:t>Diagnóstico participativo, mobilização comunitária, instalação física e divulgação dos hubs.</w:t>
            </w:r>
          </w:p>
        </w:tc>
      </w:tr>
      <w:tr w:rsidR="00AF23B5" w:rsidRPr="00AF23B5" w14:paraId="3D4F809B" w14:textId="77777777" w:rsidTr="00AF23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6D6C4" w14:textId="77777777" w:rsidR="00AF23B5" w:rsidRPr="00AF23B5" w:rsidRDefault="00AF23B5" w:rsidP="00AF23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59F64C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b/>
                <w:bCs/>
                <w:sz w:val="20"/>
                <w:szCs w:val="20"/>
              </w:rPr>
              <w:t>Meta 2: Publicar 6 boletins bimestrais em linguagem cidadã</w:t>
            </w:r>
            <w:r w:rsidRPr="00AF23B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24A73F6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</w:rPr>
              <w:t xml:space="preserve">Coleta de dados, curadoria de conteúdo, </w:t>
            </w:r>
            <w:r w:rsidRPr="00AF23B5">
              <w:rPr>
                <w:i/>
                <w:iCs/>
                <w:sz w:val="20"/>
                <w:szCs w:val="20"/>
              </w:rPr>
              <w:t>design</w:t>
            </w:r>
            <w:r w:rsidRPr="00AF23B5">
              <w:rPr>
                <w:sz w:val="20"/>
                <w:szCs w:val="20"/>
              </w:rPr>
              <w:t>, impressão e distribuição dos boletins.</w:t>
            </w:r>
          </w:p>
        </w:tc>
      </w:tr>
      <w:tr w:rsidR="00AF23B5" w:rsidRPr="00AF23B5" w14:paraId="573C96C6" w14:textId="77777777" w:rsidTr="00AF23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584CA" w14:textId="77777777" w:rsidR="00AF23B5" w:rsidRPr="00AF23B5" w:rsidRDefault="00AF23B5" w:rsidP="00AF23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C401FE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b/>
                <w:bCs/>
                <w:sz w:val="20"/>
                <w:szCs w:val="20"/>
              </w:rPr>
              <w:t>Meta 3: Formar 30 lideranças em monitoramento social</w:t>
            </w:r>
            <w:r w:rsidRPr="00AF23B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E8D2121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</w:rPr>
              <w:t>Planejar e executar 4 micro capacitações, construir painel público de indicadores.</w:t>
            </w:r>
          </w:p>
        </w:tc>
      </w:tr>
    </w:tbl>
    <w:p w14:paraId="6F42705D" w14:textId="0D7548A6" w:rsidR="00AF23B5" w:rsidRPr="00AF23B5" w:rsidRDefault="00AF23B5" w:rsidP="00AF23B5">
      <w:pPr>
        <w:rPr>
          <w:lang w:val="en-US"/>
        </w:rPr>
      </w:pPr>
    </w:p>
    <w:p w14:paraId="62DD804A" w14:textId="77777777" w:rsidR="00AF23B5" w:rsidRPr="00AF23B5" w:rsidRDefault="00AF23B5" w:rsidP="00AF23B5">
      <w:pPr>
        <w:rPr>
          <w:b/>
          <w:bCs/>
        </w:rPr>
      </w:pPr>
      <w:r w:rsidRPr="00AF23B5">
        <w:rPr>
          <w:b/>
          <w:bCs/>
        </w:rPr>
        <w:t>3. PREVISÃO DE RECEITAS E DE DESPESAS A SEREM REALIZADAS NA EXECUÇÃO DAS ATIVIDADES OU DOS PROJETOS ABRANGIDOS PELA PARCERIA</w:t>
      </w:r>
    </w:p>
    <w:p w14:paraId="668F9549" w14:textId="77777777" w:rsidR="00AF23B5" w:rsidRPr="00AF23B5" w:rsidRDefault="00AF23B5" w:rsidP="00AF23B5">
      <w:pPr>
        <w:rPr>
          <w:lang w:val="en-US"/>
        </w:rPr>
      </w:pPr>
      <w:r w:rsidRPr="00AF23B5">
        <w:rPr>
          <w:b/>
          <w:bCs/>
          <w:lang w:val="en-US"/>
        </w:rPr>
        <w:t>Receitas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1701"/>
        <w:gridCol w:w="1168"/>
      </w:tblGrid>
      <w:tr w:rsidR="00AF23B5" w:rsidRPr="00AF23B5" w14:paraId="44FEDA2A" w14:textId="77777777" w:rsidTr="00AF23B5">
        <w:trPr>
          <w:gridAfter w:val="1"/>
          <w:wAfter w:w="1123" w:type="dxa"/>
          <w:tblHeader/>
          <w:tblCellSpacing w:w="15" w:type="dxa"/>
        </w:trPr>
        <w:tc>
          <w:tcPr>
            <w:tcW w:w="5053" w:type="dxa"/>
            <w:vAlign w:val="center"/>
            <w:hideMark/>
          </w:tcPr>
          <w:p w14:paraId="2D5EFBC5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>Receitas</w:t>
            </w:r>
          </w:p>
        </w:tc>
        <w:tc>
          <w:tcPr>
            <w:tcW w:w="1671" w:type="dxa"/>
            <w:vAlign w:val="center"/>
            <w:hideMark/>
          </w:tcPr>
          <w:p w14:paraId="2FED7DC6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>Valor (R$)</w:t>
            </w:r>
          </w:p>
        </w:tc>
      </w:tr>
      <w:tr w:rsidR="00AF23B5" w:rsidRPr="00AF23B5" w14:paraId="5716A5B0" w14:textId="77777777" w:rsidTr="00AF23B5">
        <w:trPr>
          <w:gridAfter w:val="1"/>
          <w:wAfter w:w="1123" w:type="dxa"/>
          <w:tblCellSpacing w:w="15" w:type="dxa"/>
        </w:trPr>
        <w:tc>
          <w:tcPr>
            <w:tcW w:w="5053" w:type="dxa"/>
            <w:vAlign w:val="center"/>
            <w:hideMark/>
          </w:tcPr>
          <w:p w14:paraId="000450CF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>Recurso público pretendido (parceria)</w:t>
            </w:r>
          </w:p>
        </w:tc>
        <w:tc>
          <w:tcPr>
            <w:tcW w:w="1671" w:type="dxa"/>
            <w:vAlign w:val="center"/>
            <w:hideMark/>
          </w:tcPr>
          <w:p w14:paraId="409CB69E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 xml:space="preserve">120.000,00 </w:t>
            </w:r>
          </w:p>
        </w:tc>
      </w:tr>
      <w:tr w:rsidR="00AF23B5" w:rsidRPr="00AF23B5" w14:paraId="0CA984C9" w14:textId="77777777" w:rsidTr="00AF23B5">
        <w:trPr>
          <w:gridAfter w:val="1"/>
          <w:wAfter w:w="1123" w:type="dxa"/>
          <w:tblCellSpacing w:w="15" w:type="dxa"/>
        </w:trPr>
        <w:tc>
          <w:tcPr>
            <w:tcW w:w="5053" w:type="dxa"/>
            <w:vAlign w:val="center"/>
            <w:hideMark/>
          </w:tcPr>
          <w:p w14:paraId="1ADF33EC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</w:rPr>
              <w:t>Contrapartida da OSC (não financeira)</w:t>
            </w:r>
          </w:p>
        </w:tc>
        <w:tc>
          <w:tcPr>
            <w:tcW w:w="1671" w:type="dxa"/>
            <w:vAlign w:val="center"/>
            <w:hideMark/>
          </w:tcPr>
          <w:p w14:paraId="7FD7962F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 xml:space="preserve">15.000,00 </w:t>
            </w:r>
          </w:p>
        </w:tc>
      </w:tr>
      <w:tr w:rsidR="00AF23B5" w:rsidRPr="00AF23B5" w14:paraId="16F2C8BB" w14:textId="77777777" w:rsidTr="00AF23B5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5E57C24C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671" w:type="dxa"/>
            <w:vAlign w:val="center"/>
            <w:hideMark/>
          </w:tcPr>
          <w:p w14:paraId="67C5CF0C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  <w:hideMark/>
          </w:tcPr>
          <w:p w14:paraId="2AA4FFB7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b/>
                <w:bCs/>
                <w:sz w:val="20"/>
                <w:szCs w:val="20"/>
                <w:lang w:val="en-US"/>
              </w:rPr>
              <w:t>135.000,00</w:t>
            </w:r>
            <w:r w:rsidRPr="00AF23B5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D5759D1" w14:textId="77777777" w:rsidR="00AF23B5" w:rsidRPr="00AF23B5" w:rsidRDefault="00AF23B5" w:rsidP="00AF23B5">
      <w:pPr>
        <w:rPr>
          <w:lang w:val="en-US"/>
        </w:rPr>
      </w:pPr>
      <w:r w:rsidRPr="00AF23B5">
        <w:rPr>
          <w:b/>
          <w:bCs/>
          <w:lang w:val="en-US"/>
        </w:rPr>
        <w:t>Despesas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AF23B5" w:rsidRPr="00AF23B5" w14:paraId="3E1E3145" w14:textId="77777777" w:rsidTr="00AF23B5">
        <w:trPr>
          <w:gridAfter w:val="1"/>
          <w:wAfter w:w="1089" w:type="dxa"/>
          <w:tblHeader/>
          <w:tblCellSpacing w:w="15" w:type="dxa"/>
        </w:trPr>
        <w:tc>
          <w:tcPr>
            <w:tcW w:w="5053" w:type="dxa"/>
            <w:vAlign w:val="center"/>
            <w:hideMark/>
          </w:tcPr>
          <w:p w14:paraId="1B1D9227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>Despesas</w:t>
            </w:r>
          </w:p>
        </w:tc>
        <w:tc>
          <w:tcPr>
            <w:tcW w:w="1671" w:type="dxa"/>
            <w:vAlign w:val="center"/>
            <w:hideMark/>
          </w:tcPr>
          <w:p w14:paraId="587C92F2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>Valor (R$)</w:t>
            </w:r>
          </w:p>
        </w:tc>
      </w:tr>
      <w:tr w:rsidR="00AF23B5" w:rsidRPr="00AF23B5" w14:paraId="0EC19420" w14:textId="77777777" w:rsidTr="00AF23B5">
        <w:trPr>
          <w:gridAfter w:val="1"/>
          <w:wAfter w:w="1089" w:type="dxa"/>
          <w:tblCellSpacing w:w="15" w:type="dxa"/>
        </w:trPr>
        <w:tc>
          <w:tcPr>
            <w:tcW w:w="5053" w:type="dxa"/>
            <w:vAlign w:val="center"/>
            <w:hideMark/>
          </w:tcPr>
          <w:p w14:paraId="2754F85D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>Coordenação Técnica e Metodológica</w:t>
            </w:r>
          </w:p>
        </w:tc>
        <w:tc>
          <w:tcPr>
            <w:tcW w:w="1671" w:type="dxa"/>
            <w:vAlign w:val="center"/>
            <w:hideMark/>
          </w:tcPr>
          <w:p w14:paraId="01C8C887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 xml:space="preserve">36.000,00 </w:t>
            </w:r>
          </w:p>
        </w:tc>
      </w:tr>
      <w:tr w:rsidR="00AF23B5" w:rsidRPr="00AF23B5" w14:paraId="43148602" w14:textId="77777777" w:rsidTr="00AF23B5">
        <w:trPr>
          <w:gridAfter w:val="1"/>
          <w:wAfter w:w="1089" w:type="dxa"/>
          <w:tblCellSpacing w:w="15" w:type="dxa"/>
        </w:trPr>
        <w:tc>
          <w:tcPr>
            <w:tcW w:w="5053" w:type="dxa"/>
            <w:vAlign w:val="center"/>
            <w:hideMark/>
          </w:tcPr>
          <w:p w14:paraId="335C4221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</w:rPr>
              <w:t>Oficinas, Materiais e Recursos Pedagógicos</w:t>
            </w:r>
          </w:p>
        </w:tc>
        <w:tc>
          <w:tcPr>
            <w:tcW w:w="1671" w:type="dxa"/>
            <w:vAlign w:val="center"/>
            <w:hideMark/>
          </w:tcPr>
          <w:p w14:paraId="7561C6CC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 xml:space="preserve">24.000,00 </w:t>
            </w:r>
          </w:p>
        </w:tc>
      </w:tr>
      <w:tr w:rsidR="00AF23B5" w:rsidRPr="00AF23B5" w14:paraId="14B07677" w14:textId="77777777" w:rsidTr="00AF23B5">
        <w:trPr>
          <w:gridAfter w:val="1"/>
          <w:wAfter w:w="1089" w:type="dxa"/>
          <w:tblCellSpacing w:w="15" w:type="dxa"/>
        </w:trPr>
        <w:tc>
          <w:tcPr>
            <w:tcW w:w="5053" w:type="dxa"/>
            <w:vAlign w:val="center"/>
            <w:hideMark/>
          </w:tcPr>
          <w:p w14:paraId="0565C4FC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</w:rPr>
              <w:t xml:space="preserve">Registro Audiovisual, </w:t>
            </w:r>
            <w:r w:rsidRPr="00AF23B5">
              <w:rPr>
                <w:i/>
                <w:iCs/>
                <w:sz w:val="20"/>
                <w:szCs w:val="20"/>
              </w:rPr>
              <w:t>Design</w:t>
            </w:r>
            <w:r w:rsidRPr="00AF23B5">
              <w:rPr>
                <w:sz w:val="20"/>
                <w:szCs w:val="20"/>
              </w:rPr>
              <w:t xml:space="preserve"> e Produção de Materiais</w:t>
            </w:r>
          </w:p>
        </w:tc>
        <w:tc>
          <w:tcPr>
            <w:tcW w:w="1671" w:type="dxa"/>
            <w:vAlign w:val="center"/>
            <w:hideMark/>
          </w:tcPr>
          <w:p w14:paraId="2C42AB40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 xml:space="preserve">15.000,00 </w:t>
            </w:r>
          </w:p>
        </w:tc>
      </w:tr>
      <w:tr w:rsidR="00AF23B5" w:rsidRPr="00AF23B5" w14:paraId="1D33DEB5" w14:textId="77777777" w:rsidTr="00AF23B5">
        <w:trPr>
          <w:gridAfter w:val="1"/>
          <w:wAfter w:w="1089" w:type="dxa"/>
          <w:tblCellSpacing w:w="15" w:type="dxa"/>
        </w:trPr>
        <w:tc>
          <w:tcPr>
            <w:tcW w:w="5053" w:type="dxa"/>
            <w:vAlign w:val="center"/>
            <w:hideMark/>
          </w:tcPr>
          <w:p w14:paraId="50BD8042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</w:rPr>
              <w:t>Logística, Transporte e Alimentação (Encontros)</w:t>
            </w:r>
          </w:p>
        </w:tc>
        <w:tc>
          <w:tcPr>
            <w:tcW w:w="1671" w:type="dxa"/>
            <w:vAlign w:val="center"/>
            <w:hideMark/>
          </w:tcPr>
          <w:p w14:paraId="10EE3354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 xml:space="preserve">18.000,00 </w:t>
            </w:r>
          </w:p>
        </w:tc>
      </w:tr>
      <w:tr w:rsidR="00AF23B5" w:rsidRPr="00AF23B5" w14:paraId="685E15AA" w14:textId="77777777" w:rsidTr="00AF23B5">
        <w:trPr>
          <w:gridAfter w:val="1"/>
          <w:wAfter w:w="1089" w:type="dxa"/>
          <w:tblCellSpacing w:w="15" w:type="dxa"/>
        </w:trPr>
        <w:tc>
          <w:tcPr>
            <w:tcW w:w="5053" w:type="dxa"/>
            <w:vAlign w:val="center"/>
            <w:hideMark/>
          </w:tcPr>
          <w:p w14:paraId="69F37A47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</w:rPr>
              <w:t>Exposições, Eventos Públicos e Divulgação</w:t>
            </w:r>
          </w:p>
        </w:tc>
        <w:tc>
          <w:tcPr>
            <w:tcW w:w="1671" w:type="dxa"/>
            <w:vAlign w:val="center"/>
            <w:hideMark/>
          </w:tcPr>
          <w:p w14:paraId="3CA6DC4C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 xml:space="preserve">12.000,00 </w:t>
            </w:r>
          </w:p>
        </w:tc>
      </w:tr>
      <w:tr w:rsidR="00AF23B5" w:rsidRPr="00AF23B5" w14:paraId="177C2D65" w14:textId="77777777" w:rsidTr="00AF23B5">
        <w:trPr>
          <w:gridAfter w:val="1"/>
          <w:wAfter w:w="1089" w:type="dxa"/>
          <w:tblCellSpacing w:w="15" w:type="dxa"/>
        </w:trPr>
        <w:tc>
          <w:tcPr>
            <w:tcW w:w="5053" w:type="dxa"/>
            <w:vAlign w:val="center"/>
            <w:hideMark/>
          </w:tcPr>
          <w:p w14:paraId="7C721496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</w:rPr>
              <w:t>Comunicação, Relatórios e Infraestrutura Técnica</w:t>
            </w:r>
          </w:p>
        </w:tc>
        <w:tc>
          <w:tcPr>
            <w:tcW w:w="1671" w:type="dxa"/>
            <w:vAlign w:val="center"/>
            <w:hideMark/>
          </w:tcPr>
          <w:p w14:paraId="3F8CCC08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 xml:space="preserve">15.000,00 </w:t>
            </w:r>
          </w:p>
        </w:tc>
      </w:tr>
      <w:tr w:rsidR="00AF23B5" w:rsidRPr="00AF23B5" w14:paraId="3B6A9482" w14:textId="77777777" w:rsidTr="00AF23B5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11E6310B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671" w:type="dxa"/>
            <w:vAlign w:val="center"/>
            <w:hideMark/>
          </w:tcPr>
          <w:p w14:paraId="46F4330F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vAlign w:val="center"/>
            <w:hideMark/>
          </w:tcPr>
          <w:p w14:paraId="2157ABE8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b/>
                <w:bCs/>
                <w:sz w:val="20"/>
                <w:szCs w:val="20"/>
                <w:lang w:val="en-US"/>
              </w:rPr>
              <w:t>120.000,00</w:t>
            </w:r>
            <w:r w:rsidRPr="00AF23B5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64FBC7A" w14:textId="552C1750" w:rsidR="00AF23B5" w:rsidRPr="00AF23B5" w:rsidRDefault="00AF23B5" w:rsidP="00AF23B5">
      <w:pPr>
        <w:rPr>
          <w:lang w:val="en-US"/>
        </w:rPr>
      </w:pPr>
    </w:p>
    <w:p w14:paraId="3BFE574F" w14:textId="77777777" w:rsidR="00AF23B5" w:rsidRPr="00AF23B5" w:rsidRDefault="00AF23B5" w:rsidP="00AF23B5">
      <w:pPr>
        <w:rPr>
          <w:b/>
          <w:bCs/>
        </w:rPr>
      </w:pPr>
      <w:r w:rsidRPr="00AF23B5">
        <w:rPr>
          <w:b/>
          <w:bCs/>
        </w:rPr>
        <w:t>4. FORMA DE EXECUÇÃO DAS ATIVIDADES OU DOS PROJETOS E DE CUMPRIMENTO DAS METAS A ELES ATRELADAS</w:t>
      </w:r>
    </w:p>
    <w:p w14:paraId="27684B02" w14:textId="77777777" w:rsidR="00AF23B5" w:rsidRPr="00AF23B5" w:rsidRDefault="00AF23B5" w:rsidP="00AF23B5">
      <w:r w:rsidRPr="00AF23B5">
        <w:t xml:space="preserve">As atividades serão conduzidas por uma </w:t>
      </w:r>
      <w:r w:rsidRPr="00AF23B5">
        <w:rPr>
          <w:b/>
          <w:bCs/>
        </w:rPr>
        <w:t>equipe técnica</w:t>
      </w:r>
      <w:r w:rsidRPr="00AF23B5">
        <w:t xml:space="preserve"> e </w:t>
      </w:r>
      <w:r w:rsidRPr="00AF23B5">
        <w:rPr>
          <w:b/>
          <w:bCs/>
        </w:rPr>
        <w:t>facilitadores locais</w:t>
      </w:r>
      <w:r w:rsidRPr="00AF23B5">
        <w:t xml:space="preserve">, contando com o acompanhamento e apoio da coordenação do P3. A execução será pautada na metodologia de </w:t>
      </w:r>
      <w:r w:rsidRPr="00AF23B5">
        <w:rPr>
          <w:b/>
          <w:bCs/>
        </w:rPr>
        <w:t>Educação Popular</w:t>
      </w:r>
      <w:r w:rsidRPr="00AF23B5">
        <w:t xml:space="preserve"> e </w:t>
      </w:r>
      <w:r w:rsidRPr="00AF23B5">
        <w:rPr>
          <w:b/>
          <w:bCs/>
        </w:rPr>
        <w:t>Comunicação Cidadã</w:t>
      </w:r>
      <w:r w:rsidRPr="00AF23B5">
        <w:t xml:space="preserve">, garantindo a tradução de informações complexas para linguagem acessível e o protagonismo comunitário. O acompanhamento e aferição das metas ocorrerão </w:t>
      </w:r>
      <w:r w:rsidRPr="00AF23B5">
        <w:rPr>
          <w:b/>
          <w:bCs/>
        </w:rPr>
        <w:t>bimestralmente</w:t>
      </w:r>
      <w:r w:rsidRPr="00AF23B5">
        <w:t xml:space="preserve">, e os resultados serão </w:t>
      </w:r>
      <w:r w:rsidRPr="00AF23B5">
        <w:rPr>
          <w:b/>
          <w:bCs/>
        </w:rPr>
        <w:t>divulgados à comunidade</w:t>
      </w:r>
      <w:r w:rsidRPr="00AF23B5">
        <w:t xml:space="preserve"> por meio dos boletins e do painel público, garantindo a transparência e o controle social da execução.</w:t>
      </w:r>
    </w:p>
    <w:p w14:paraId="671243B2" w14:textId="17874A1B" w:rsidR="00AF23B5" w:rsidRPr="00AF23B5" w:rsidRDefault="00AF23B5" w:rsidP="00AF23B5">
      <w:pPr>
        <w:rPr>
          <w:lang w:val="en-US"/>
        </w:rPr>
      </w:pPr>
    </w:p>
    <w:p w14:paraId="42BBF7CE" w14:textId="77777777" w:rsidR="00AF23B5" w:rsidRPr="00AF23B5" w:rsidRDefault="00AF23B5" w:rsidP="00AF23B5">
      <w:pPr>
        <w:rPr>
          <w:b/>
          <w:bCs/>
        </w:rPr>
      </w:pPr>
      <w:r w:rsidRPr="00AF23B5">
        <w:rPr>
          <w:b/>
          <w:bCs/>
        </w:rPr>
        <w:t>5. DEFINIÇÃO DOS PARÂMETROS A SEREM UTILIZADOS PARA A AFERIÇÃO DO CUMPRIMENTO DAS METAS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410"/>
        <w:gridCol w:w="2551"/>
        <w:gridCol w:w="2687"/>
      </w:tblGrid>
      <w:tr w:rsidR="00AF23B5" w:rsidRPr="00AF23B5" w14:paraId="50FA5688" w14:textId="77777777" w:rsidTr="00AF23B5">
        <w:trPr>
          <w:gridAfter w:val="1"/>
          <w:wAfter w:w="2642" w:type="dxa"/>
          <w:tblHeader/>
          <w:tblCellSpacing w:w="15" w:type="dxa"/>
        </w:trPr>
        <w:tc>
          <w:tcPr>
            <w:tcW w:w="801" w:type="dxa"/>
            <w:vAlign w:val="center"/>
            <w:hideMark/>
          </w:tcPr>
          <w:p w14:paraId="401E6224" w14:textId="77777777" w:rsidR="00AF23B5" w:rsidRPr="00AF23B5" w:rsidRDefault="00AF23B5" w:rsidP="00AF23B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F23B5">
              <w:rPr>
                <w:b/>
                <w:bCs/>
                <w:sz w:val="20"/>
                <w:szCs w:val="20"/>
                <w:lang w:val="en-US"/>
              </w:rPr>
              <w:lastRenderedPageBreak/>
              <w:t>Meta</w:t>
            </w:r>
          </w:p>
        </w:tc>
        <w:tc>
          <w:tcPr>
            <w:tcW w:w="2380" w:type="dxa"/>
            <w:vAlign w:val="center"/>
            <w:hideMark/>
          </w:tcPr>
          <w:p w14:paraId="68A7E3C8" w14:textId="77777777" w:rsidR="00AF23B5" w:rsidRPr="00AF23B5" w:rsidRDefault="00AF23B5" w:rsidP="00AF23B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F23B5">
              <w:rPr>
                <w:b/>
                <w:bCs/>
                <w:sz w:val="20"/>
                <w:szCs w:val="20"/>
                <w:lang w:val="en-US"/>
              </w:rPr>
              <w:t>Indicadores</w:t>
            </w:r>
          </w:p>
        </w:tc>
        <w:tc>
          <w:tcPr>
            <w:tcW w:w="2521" w:type="dxa"/>
            <w:vAlign w:val="center"/>
            <w:hideMark/>
          </w:tcPr>
          <w:p w14:paraId="0BDA4E4B" w14:textId="77777777" w:rsidR="00AF23B5" w:rsidRPr="00AF23B5" w:rsidRDefault="00AF23B5" w:rsidP="00AF23B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F23B5">
              <w:rPr>
                <w:b/>
                <w:bCs/>
                <w:sz w:val="20"/>
                <w:szCs w:val="20"/>
                <w:lang w:val="en-US"/>
              </w:rPr>
              <w:t>Forma de Verificação</w:t>
            </w:r>
          </w:p>
        </w:tc>
      </w:tr>
      <w:tr w:rsidR="00AF23B5" w:rsidRPr="00AF23B5" w14:paraId="58094F67" w14:textId="77777777" w:rsidTr="00AF23B5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2ED67D98" w14:textId="5FA789E2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>Meta 1</w:t>
            </w:r>
          </w:p>
        </w:tc>
        <w:tc>
          <w:tcPr>
            <w:tcW w:w="2380" w:type="dxa"/>
            <w:vAlign w:val="center"/>
            <w:hideMark/>
          </w:tcPr>
          <w:p w14:paraId="759CF00E" w14:textId="5C0E34F3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 xml:space="preserve">Implantar 3 hubs comunitários </w:t>
            </w:r>
          </w:p>
        </w:tc>
        <w:tc>
          <w:tcPr>
            <w:tcW w:w="2521" w:type="dxa"/>
            <w:vAlign w:val="center"/>
            <w:hideMark/>
          </w:tcPr>
          <w:p w14:paraId="20B24000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</w:rPr>
              <w:t>Número de hubs em funcionamento.</w:t>
            </w:r>
          </w:p>
        </w:tc>
        <w:tc>
          <w:tcPr>
            <w:tcW w:w="2642" w:type="dxa"/>
            <w:vAlign w:val="center"/>
            <w:hideMark/>
          </w:tcPr>
          <w:p w14:paraId="714DFDAA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</w:rPr>
              <w:t>Relatórios fotográficos, atas de inauguração.</w:t>
            </w:r>
          </w:p>
        </w:tc>
      </w:tr>
      <w:tr w:rsidR="00AF23B5" w:rsidRPr="00AF23B5" w14:paraId="157986D7" w14:textId="77777777" w:rsidTr="00AF23B5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78380AF1" w14:textId="260A4AF0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  <w:lang w:val="en-US"/>
              </w:rPr>
              <w:t>Meta 2</w:t>
            </w:r>
          </w:p>
        </w:tc>
        <w:tc>
          <w:tcPr>
            <w:tcW w:w="2380" w:type="dxa"/>
            <w:vAlign w:val="center"/>
            <w:hideMark/>
          </w:tcPr>
          <w:p w14:paraId="1908A84E" w14:textId="60DAD565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 xml:space="preserve">Publicar 6 boletins bimestrais </w:t>
            </w:r>
          </w:p>
        </w:tc>
        <w:tc>
          <w:tcPr>
            <w:tcW w:w="2521" w:type="dxa"/>
            <w:vAlign w:val="center"/>
            <w:hideMark/>
          </w:tcPr>
          <w:p w14:paraId="7C2D6969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>Quantidade de boletins publicados.</w:t>
            </w:r>
          </w:p>
        </w:tc>
        <w:tc>
          <w:tcPr>
            <w:tcW w:w="2642" w:type="dxa"/>
            <w:vAlign w:val="center"/>
            <w:hideMark/>
          </w:tcPr>
          <w:p w14:paraId="7531E05F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</w:rPr>
              <w:t>Cópias digitais e físicas, registros de distribuição.</w:t>
            </w:r>
          </w:p>
        </w:tc>
      </w:tr>
      <w:tr w:rsidR="00AF23B5" w:rsidRPr="00AF23B5" w14:paraId="57F3C8E4" w14:textId="77777777" w:rsidTr="00AF23B5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72368FFD" w14:textId="4DE0E538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  <w:lang w:val="en-US"/>
              </w:rPr>
              <w:t>Meta 3</w:t>
            </w:r>
          </w:p>
        </w:tc>
        <w:tc>
          <w:tcPr>
            <w:tcW w:w="2380" w:type="dxa"/>
            <w:vAlign w:val="center"/>
            <w:hideMark/>
          </w:tcPr>
          <w:p w14:paraId="323ECB5B" w14:textId="158B12F3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 xml:space="preserve">Formar 30 lideranças </w:t>
            </w:r>
          </w:p>
        </w:tc>
        <w:tc>
          <w:tcPr>
            <w:tcW w:w="2521" w:type="dxa"/>
            <w:vAlign w:val="center"/>
            <w:hideMark/>
          </w:tcPr>
          <w:p w14:paraId="2E0C3202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>Número de participantes certificados.</w:t>
            </w:r>
          </w:p>
        </w:tc>
        <w:tc>
          <w:tcPr>
            <w:tcW w:w="2642" w:type="dxa"/>
            <w:vAlign w:val="center"/>
            <w:hideMark/>
          </w:tcPr>
          <w:p w14:paraId="24E7494D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</w:rPr>
              <w:t>Listas de presença, certificados emitidos.</w:t>
            </w:r>
          </w:p>
        </w:tc>
      </w:tr>
    </w:tbl>
    <w:p w14:paraId="393BB2C4" w14:textId="347C5609" w:rsidR="00AF23B5" w:rsidRPr="00AF23B5" w:rsidRDefault="00AF23B5" w:rsidP="00AF23B5">
      <w:pPr>
        <w:rPr>
          <w:lang w:val="en-US"/>
        </w:rPr>
      </w:pPr>
    </w:p>
    <w:p w14:paraId="4245D149" w14:textId="77777777" w:rsidR="00AF23B5" w:rsidRPr="00AF23B5" w:rsidRDefault="00AF23B5" w:rsidP="00AF23B5">
      <w:pPr>
        <w:rPr>
          <w:b/>
          <w:bCs/>
        </w:rPr>
      </w:pPr>
      <w:r w:rsidRPr="00AF23B5">
        <w:rPr>
          <w:b/>
          <w:bCs/>
        </w:rPr>
        <w:t>6. CRONOGRAMA FÍSICO-FINANCEIRO DETALHADO (12 meses)</w:t>
      </w:r>
    </w:p>
    <w:tbl>
      <w:tblPr>
        <w:tblW w:w="966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701"/>
        <w:gridCol w:w="1168"/>
      </w:tblGrid>
      <w:tr w:rsidR="00AF23B5" w:rsidRPr="00AF23B5" w14:paraId="209C293C" w14:textId="77777777" w:rsidTr="00843D0C">
        <w:trPr>
          <w:gridAfter w:val="1"/>
          <w:wAfter w:w="1123" w:type="dxa"/>
          <w:tblHeader/>
          <w:tblCellSpacing w:w="15" w:type="dxa"/>
        </w:trPr>
        <w:tc>
          <w:tcPr>
            <w:tcW w:w="801" w:type="dxa"/>
            <w:vAlign w:val="center"/>
            <w:hideMark/>
          </w:tcPr>
          <w:p w14:paraId="0B7AAD52" w14:textId="77777777" w:rsidR="00AF23B5" w:rsidRPr="00AF23B5" w:rsidRDefault="00AF23B5" w:rsidP="00AF23B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F23B5">
              <w:rPr>
                <w:b/>
                <w:bCs/>
                <w:sz w:val="20"/>
                <w:szCs w:val="20"/>
                <w:lang w:val="en-US"/>
              </w:rPr>
              <w:t>Mês</w:t>
            </w:r>
          </w:p>
        </w:tc>
        <w:tc>
          <w:tcPr>
            <w:tcW w:w="2947" w:type="dxa"/>
            <w:vAlign w:val="center"/>
            <w:hideMark/>
          </w:tcPr>
          <w:p w14:paraId="7C57E76C" w14:textId="77777777" w:rsidR="00AF23B5" w:rsidRPr="00AF23B5" w:rsidRDefault="00AF23B5" w:rsidP="00AF23B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F23B5">
              <w:rPr>
                <w:b/>
                <w:bCs/>
                <w:sz w:val="20"/>
                <w:szCs w:val="20"/>
                <w:lang w:val="en-US"/>
              </w:rPr>
              <w:t>Atividades Principais</w:t>
            </w:r>
          </w:p>
        </w:tc>
        <w:tc>
          <w:tcPr>
            <w:tcW w:w="2946" w:type="dxa"/>
            <w:vAlign w:val="center"/>
            <w:hideMark/>
          </w:tcPr>
          <w:p w14:paraId="535602C2" w14:textId="77777777" w:rsidR="00AF23B5" w:rsidRPr="00AF23B5" w:rsidRDefault="00AF23B5" w:rsidP="00AF23B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F23B5">
              <w:rPr>
                <w:b/>
                <w:bCs/>
                <w:sz w:val="20"/>
                <w:szCs w:val="20"/>
                <w:lang w:val="en-US"/>
              </w:rPr>
              <w:t>Metas Físicas Previstas</w:t>
            </w:r>
          </w:p>
        </w:tc>
        <w:tc>
          <w:tcPr>
            <w:tcW w:w="1671" w:type="dxa"/>
            <w:vAlign w:val="center"/>
            <w:hideMark/>
          </w:tcPr>
          <w:p w14:paraId="25B4B54E" w14:textId="77777777" w:rsidR="00AF23B5" w:rsidRPr="00AF23B5" w:rsidRDefault="00AF23B5" w:rsidP="00AF23B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F23B5">
              <w:rPr>
                <w:b/>
                <w:bCs/>
                <w:sz w:val="20"/>
                <w:szCs w:val="20"/>
                <w:lang w:val="en-US"/>
              </w:rPr>
              <w:t>Despesa Estimada (R$)</w:t>
            </w:r>
          </w:p>
        </w:tc>
      </w:tr>
      <w:tr w:rsidR="00AF23B5" w:rsidRPr="00AF23B5" w14:paraId="3DE4350C" w14:textId="77777777" w:rsidTr="00843D0C">
        <w:trPr>
          <w:gridAfter w:val="1"/>
          <w:wAfter w:w="1123" w:type="dxa"/>
          <w:tblCellSpacing w:w="15" w:type="dxa"/>
        </w:trPr>
        <w:tc>
          <w:tcPr>
            <w:tcW w:w="801" w:type="dxa"/>
            <w:vAlign w:val="center"/>
            <w:hideMark/>
          </w:tcPr>
          <w:p w14:paraId="21E6A99B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>Mês 1-2</w:t>
            </w:r>
          </w:p>
        </w:tc>
        <w:tc>
          <w:tcPr>
            <w:tcW w:w="2947" w:type="dxa"/>
            <w:vAlign w:val="center"/>
            <w:hideMark/>
          </w:tcPr>
          <w:p w14:paraId="29056BBD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</w:rPr>
              <w:t>Mobilização comunitária, diagnóstico participativo, instalação e inauguração dos 3 hubs</w:t>
            </w:r>
          </w:p>
        </w:tc>
        <w:tc>
          <w:tcPr>
            <w:tcW w:w="2946" w:type="dxa"/>
            <w:vAlign w:val="center"/>
            <w:hideMark/>
          </w:tcPr>
          <w:p w14:paraId="5002EFA0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</w:rPr>
              <w:t>3 hubs implantados e em funcionamento</w:t>
            </w:r>
          </w:p>
        </w:tc>
        <w:tc>
          <w:tcPr>
            <w:tcW w:w="1671" w:type="dxa"/>
            <w:vAlign w:val="center"/>
            <w:hideMark/>
          </w:tcPr>
          <w:p w14:paraId="1BAFAF49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 xml:space="preserve">40.000,00 </w:t>
            </w:r>
          </w:p>
        </w:tc>
      </w:tr>
      <w:tr w:rsidR="00AF23B5" w:rsidRPr="00AF23B5" w14:paraId="763BC166" w14:textId="77777777" w:rsidTr="00843D0C">
        <w:trPr>
          <w:gridAfter w:val="1"/>
          <w:wAfter w:w="1123" w:type="dxa"/>
          <w:tblCellSpacing w:w="15" w:type="dxa"/>
        </w:trPr>
        <w:tc>
          <w:tcPr>
            <w:tcW w:w="801" w:type="dxa"/>
            <w:vAlign w:val="center"/>
            <w:hideMark/>
          </w:tcPr>
          <w:p w14:paraId="76D3E9AB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>Mês 3-12</w:t>
            </w:r>
          </w:p>
        </w:tc>
        <w:tc>
          <w:tcPr>
            <w:tcW w:w="2947" w:type="dxa"/>
            <w:vAlign w:val="center"/>
            <w:hideMark/>
          </w:tcPr>
          <w:p w14:paraId="3AB83CEF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</w:rPr>
              <w:t>Operação dos hubs, atendimento contínuo, produção e distribuição de boletins, atualização do painel público</w:t>
            </w:r>
          </w:p>
        </w:tc>
        <w:tc>
          <w:tcPr>
            <w:tcW w:w="2946" w:type="dxa"/>
            <w:vAlign w:val="center"/>
            <w:hideMark/>
          </w:tcPr>
          <w:p w14:paraId="49066162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</w:rPr>
              <w:t>6 boletins publicados, painel atualizado trimestralmente, registros de atendimento nos hubs</w:t>
            </w:r>
          </w:p>
        </w:tc>
        <w:tc>
          <w:tcPr>
            <w:tcW w:w="1671" w:type="dxa"/>
            <w:vAlign w:val="center"/>
            <w:hideMark/>
          </w:tcPr>
          <w:p w14:paraId="14D2CE29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 xml:space="preserve">70.000,00 </w:t>
            </w:r>
          </w:p>
        </w:tc>
      </w:tr>
      <w:tr w:rsidR="00AF23B5" w:rsidRPr="00AF23B5" w14:paraId="0DF8F315" w14:textId="77777777" w:rsidTr="00843D0C">
        <w:trPr>
          <w:gridAfter w:val="1"/>
          <w:wAfter w:w="1123" w:type="dxa"/>
          <w:tblCellSpacing w:w="15" w:type="dxa"/>
        </w:trPr>
        <w:tc>
          <w:tcPr>
            <w:tcW w:w="801" w:type="dxa"/>
            <w:vAlign w:val="center"/>
            <w:hideMark/>
          </w:tcPr>
          <w:p w14:paraId="6D776355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>Mês 4, 6, 8, 10</w:t>
            </w:r>
          </w:p>
        </w:tc>
        <w:tc>
          <w:tcPr>
            <w:tcW w:w="2947" w:type="dxa"/>
            <w:vAlign w:val="center"/>
            <w:hideMark/>
          </w:tcPr>
          <w:p w14:paraId="182AA8B2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</w:rPr>
              <w:t>Realização de 4 microcapacitações e acompanhamento das lideranças formadas</w:t>
            </w:r>
          </w:p>
        </w:tc>
        <w:tc>
          <w:tcPr>
            <w:tcW w:w="2946" w:type="dxa"/>
            <w:vAlign w:val="center"/>
            <w:hideMark/>
          </w:tcPr>
          <w:p w14:paraId="37966F09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>30 lideranças capacitadas e certificadas</w:t>
            </w:r>
          </w:p>
        </w:tc>
        <w:tc>
          <w:tcPr>
            <w:tcW w:w="1671" w:type="dxa"/>
            <w:vAlign w:val="center"/>
            <w:hideMark/>
          </w:tcPr>
          <w:p w14:paraId="212E72DB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 xml:space="preserve">10.000,00 </w:t>
            </w:r>
          </w:p>
        </w:tc>
      </w:tr>
      <w:tr w:rsidR="00AF23B5" w:rsidRPr="00AF23B5" w14:paraId="1D673878" w14:textId="77777777" w:rsidTr="00843D0C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229236F6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947" w:type="dxa"/>
            <w:vAlign w:val="center"/>
            <w:hideMark/>
          </w:tcPr>
          <w:p w14:paraId="5E533609" w14:textId="77777777" w:rsidR="00AF23B5" w:rsidRPr="00AF23B5" w:rsidRDefault="00AF23B5" w:rsidP="00AF23B5">
            <w:pPr>
              <w:rPr>
                <w:sz w:val="20"/>
                <w:szCs w:val="20"/>
              </w:rPr>
            </w:pPr>
            <w:r w:rsidRPr="00AF23B5">
              <w:rPr>
                <w:sz w:val="20"/>
                <w:szCs w:val="20"/>
              </w:rPr>
              <w:t>Execução de todas as atividades planejadas ao longo de 12 meses</w:t>
            </w:r>
          </w:p>
        </w:tc>
        <w:tc>
          <w:tcPr>
            <w:tcW w:w="2946" w:type="dxa"/>
            <w:vAlign w:val="center"/>
            <w:hideMark/>
          </w:tcPr>
          <w:p w14:paraId="394CD9BA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sz w:val="20"/>
                <w:szCs w:val="20"/>
                <w:lang w:val="en-US"/>
              </w:rPr>
              <w:t>Metas cumpridas conforme planejamento</w:t>
            </w:r>
          </w:p>
        </w:tc>
        <w:tc>
          <w:tcPr>
            <w:tcW w:w="1671" w:type="dxa"/>
            <w:vAlign w:val="center"/>
            <w:hideMark/>
          </w:tcPr>
          <w:p w14:paraId="544981F8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  <w:hideMark/>
          </w:tcPr>
          <w:p w14:paraId="230BF949" w14:textId="77777777" w:rsidR="00AF23B5" w:rsidRPr="00AF23B5" w:rsidRDefault="00AF23B5" w:rsidP="00AF23B5">
            <w:pPr>
              <w:rPr>
                <w:sz w:val="20"/>
                <w:szCs w:val="20"/>
                <w:lang w:val="en-US"/>
              </w:rPr>
            </w:pPr>
            <w:r w:rsidRPr="00AF23B5">
              <w:rPr>
                <w:b/>
                <w:bCs/>
                <w:sz w:val="20"/>
                <w:szCs w:val="20"/>
                <w:lang w:val="en-US"/>
              </w:rPr>
              <w:t>120.000,00</w:t>
            </w:r>
            <w:r w:rsidRPr="00AF23B5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6022A2C" w14:textId="155908BB" w:rsidR="00AF23B5" w:rsidRPr="00AF23B5" w:rsidRDefault="00AF23B5" w:rsidP="00AF23B5">
      <w:pPr>
        <w:rPr>
          <w:lang w:val="en-US"/>
        </w:rPr>
      </w:pPr>
    </w:p>
    <w:p w14:paraId="6C1885BD" w14:textId="77777777" w:rsidR="00AF23B5" w:rsidRPr="00AF23B5" w:rsidRDefault="00AF23B5" w:rsidP="00AF23B5">
      <w:pPr>
        <w:rPr>
          <w:b/>
          <w:bCs/>
          <w:lang w:val="en-US"/>
        </w:rPr>
      </w:pPr>
      <w:r w:rsidRPr="00AF23B5">
        <w:rPr>
          <w:b/>
          <w:bCs/>
          <w:lang w:val="en-US"/>
        </w:rPr>
        <w:t>7. CRONOGRAMA DE ATIVIDADES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534"/>
        <w:gridCol w:w="534"/>
        <w:gridCol w:w="549"/>
      </w:tblGrid>
      <w:tr w:rsidR="00AF23B5" w:rsidRPr="00AF23B5" w14:paraId="6913E1FF" w14:textId="77777777" w:rsidTr="00AF23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CFA6DD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Atividades / Meses</w:t>
            </w:r>
          </w:p>
        </w:tc>
        <w:tc>
          <w:tcPr>
            <w:tcW w:w="0" w:type="auto"/>
            <w:vAlign w:val="center"/>
            <w:hideMark/>
          </w:tcPr>
          <w:p w14:paraId="504121DC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Mês 1</w:t>
            </w:r>
          </w:p>
        </w:tc>
        <w:tc>
          <w:tcPr>
            <w:tcW w:w="0" w:type="auto"/>
            <w:vAlign w:val="center"/>
            <w:hideMark/>
          </w:tcPr>
          <w:p w14:paraId="6DBCC9E3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Mês 2</w:t>
            </w:r>
          </w:p>
        </w:tc>
        <w:tc>
          <w:tcPr>
            <w:tcW w:w="0" w:type="auto"/>
            <w:vAlign w:val="center"/>
            <w:hideMark/>
          </w:tcPr>
          <w:p w14:paraId="7E9A08EA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Mês 3</w:t>
            </w:r>
          </w:p>
        </w:tc>
        <w:tc>
          <w:tcPr>
            <w:tcW w:w="0" w:type="auto"/>
            <w:vAlign w:val="center"/>
            <w:hideMark/>
          </w:tcPr>
          <w:p w14:paraId="7654F828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Mês 4</w:t>
            </w:r>
          </w:p>
        </w:tc>
        <w:tc>
          <w:tcPr>
            <w:tcW w:w="0" w:type="auto"/>
            <w:vAlign w:val="center"/>
            <w:hideMark/>
          </w:tcPr>
          <w:p w14:paraId="34C1202D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Mês 5</w:t>
            </w:r>
          </w:p>
        </w:tc>
        <w:tc>
          <w:tcPr>
            <w:tcW w:w="0" w:type="auto"/>
            <w:vAlign w:val="center"/>
            <w:hideMark/>
          </w:tcPr>
          <w:p w14:paraId="6FFC2BBF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Mês 6</w:t>
            </w:r>
          </w:p>
        </w:tc>
        <w:tc>
          <w:tcPr>
            <w:tcW w:w="0" w:type="auto"/>
            <w:vAlign w:val="center"/>
            <w:hideMark/>
          </w:tcPr>
          <w:p w14:paraId="38273094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Mês 7</w:t>
            </w:r>
          </w:p>
        </w:tc>
        <w:tc>
          <w:tcPr>
            <w:tcW w:w="0" w:type="auto"/>
            <w:vAlign w:val="center"/>
            <w:hideMark/>
          </w:tcPr>
          <w:p w14:paraId="527F70B6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Mês 8</w:t>
            </w:r>
          </w:p>
        </w:tc>
        <w:tc>
          <w:tcPr>
            <w:tcW w:w="0" w:type="auto"/>
            <w:vAlign w:val="center"/>
            <w:hideMark/>
          </w:tcPr>
          <w:p w14:paraId="7E13D2E0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Mês 9</w:t>
            </w:r>
          </w:p>
        </w:tc>
        <w:tc>
          <w:tcPr>
            <w:tcW w:w="0" w:type="auto"/>
            <w:vAlign w:val="center"/>
            <w:hideMark/>
          </w:tcPr>
          <w:p w14:paraId="598DD6A1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Mês 10</w:t>
            </w:r>
          </w:p>
        </w:tc>
        <w:tc>
          <w:tcPr>
            <w:tcW w:w="0" w:type="auto"/>
            <w:vAlign w:val="center"/>
            <w:hideMark/>
          </w:tcPr>
          <w:p w14:paraId="316FD70D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Mês 11</w:t>
            </w:r>
          </w:p>
        </w:tc>
        <w:tc>
          <w:tcPr>
            <w:tcW w:w="0" w:type="auto"/>
            <w:vAlign w:val="center"/>
            <w:hideMark/>
          </w:tcPr>
          <w:p w14:paraId="2A99CB2A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Mês 12</w:t>
            </w:r>
          </w:p>
        </w:tc>
      </w:tr>
      <w:tr w:rsidR="00AF23B5" w:rsidRPr="00AF23B5" w14:paraId="5982C01C" w14:textId="77777777" w:rsidTr="00AF23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1E860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</w:rPr>
            </w:pPr>
            <w:r w:rsidRPr="00AF23B5">
              <w:rPr>
                <w:rFonts w:asciiTheme="majorHAnsi" w:hAnsiTheme="majorHAnsi"/>
                <w:b/>
                <w:bCs/>
                <w:sz w:val="20"/>
                <w:szCs w:val="20"/>
              </w:rPr>
              <w:t>Mobilização e Instalação dos Hubs</w:t>
            </w:r>
          </w:p>
        </w:tc>
        <w:tc>
          <w:tcPr>
            <w:tcW w:w="0" w:type="auto"/>
            <w:vAlign w:val="center"/>
            <w:hideMark/>
          </w:tcPr>
          <w:p w14:paraId="21CC8491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E067269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86007C7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7172AC5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ED09A5E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3BEB09B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58A2DCE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10C2FA5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B8CB7DD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0767AD8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C5376FB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9082BBD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AF23B5" w:rsidRPr="00AF23B5" w14:paraId="0D1D9447" w14:textId="77777777" w:rsidTr="00AF23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0D2D5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</w:rPr>
            </w:pPr>
            <w:r w:rsidRPr="00AF23B5">
              <w:rPr>
                <w:rFonts w:asciiTheme="majorHAnsi" w:hAnsiTheme="majorHAnsi"/>
                <w:b/>
                <w:bCs/>
                <w:sz w:val="20"/>
                <w:szCs w:val="20"/>
              </w:rPr>
              <w:t>Operação dos Hubs e Boletins</w:t>
            </w:r>
          </w:p>
        </w:tc>
        <w:tc>
          <w:tcPr>
            <w:tcW w:w="0" w:type="auto"/>
            <w:vAlign w:val="center"/>
            <w:hideMark/>
          </w:tcPr>
          <w:p w14:paraId="0874F4FF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E79649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7D121D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D2CA0BA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41ED044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D28B298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D584EA7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FCE49EA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7F66967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33674A0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B2500A7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5970168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AF23B5" w:rsidRPr="00AF23B5" w14:paraId="7635247E" w14:textId="77777777" w:rsidTr="00AF23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E22B0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  <w:t>Microcapacitações e Acompanhamento</w:t>
            </w:r>
          </w:p>
        </w:tc>
        <w:tc>
          <w:tcPr>
            <w:tcW w:w="0" w:type="auto"/>
            <w:vAlign w:val="center"/>
            <w:hideMark/>
          </w:tcPr>
          <w:p w14:paraId="79158AEF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A7FDA3A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5E3B006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AE49E90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FA3BFA0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7FB1146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5D29475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A9600CE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7A9B070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3E264C0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F3FC5BB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F23B5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C9188AC" w14:textId="77777777" w:rsidR="00AF23B5" w:rsidRPr="00AF23B5" w:rsidRDefault="00AF23B5" w:rsidP="00AF23B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</w:tbl>
    <w:p w14:paraId="74B06E15" w14:textId="77777777" w:rsidR="0034012E" w:rsidRDefault="0034012E"/>
    <w:sectPr w:rsidR="0034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B5"/>
    <w:rsid w:val="000028AA"/>
    <w:rsid w:val="00021229"/>
    <w:rsid w:val="00184E7E"/>
    <w:rsid w:val="0034012E"/>
    <w:rsid w:val="00794E18"/>
    <w:rsid w:val="00843D0C"/>
    <w:rsid w:val="00A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6CE4"/>
  <w15:chartTrackingRefBased/>
  <w15:docId w15:val="{D924309A-5C1D-44A2-B44C-69062DAD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2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2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2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2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2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2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2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2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2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2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2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2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23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23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23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23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23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23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2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2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2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2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2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23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23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23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2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23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23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Alida Garcia Verleun</dc:creator>
  <cp:keywords/>
  <dc:description/>
  <cp:lastModifiedBy>Julieta Alida Garcia Verleun</cp:lastModifiedBy>
  <cp:revision>1</cp:revision>
  <dcterms:created xsi:type="dcterms:W3CDTF">2025-10-07T14:21:00Z</dcterms:created>
  <dcterms:modified xsi:type="dcterms:W3CDTF">2025-10-07T14:34:00Z</dcterms:modified>
</cp:coreProperties>
</file>