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IBM Plex Sans Medium" w:cs="IBM Plex Sans Medium" w:eastAsia="IBM Plex Sans Medium" w:hAnsi="IBM Plex Sans Medium"/>
          <w:color w:val="cb6443"/>
          <w:sz w:val="50"/>
          <w:szCs w:val="50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color w:val="cb6443"/>
          <w:sz w:val="50"/>
          <w:szCs w:val="5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589463</wp:posOffset>
            </wp:positionH>
            <wp:positionV relativeFrom="page">
              <wp:posOffset>1080000</wp:posOffset>
            </wp:positionV>
            <wp:extent cx="6377012" cy="1053673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7012" cy="1053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IBM Plex Sans" w:cs="IBM Plex Sans" w:eastAsia="IBM Plex Sans" w:hAnsi="IBM Plex Sans"/>
          <w:b w:val="1"/>
          <w:color w:val="cb6443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IBM Plex Sans" w:cs="IBM Plex Sans" w:eastAsia="IBM Plex Sans" w:hAnsi="IBM Plex Sans"/>
          <w:b w:val="1"/>
          <w:color w:val="f9f2d8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rPr>
          <w:rFonts w:ascii="IBM Plex Sans" w:cs="IBM Plex Sans" w:eastAsia="IBM Plex Sans" w:hAnsi="IBM Plex Sans"/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00" w:lineRule="auto"/>
        <w:jc w:val="center"/>
        <w:rPr>
          <w:b w:val="1"/>
          <w:color w:val="f9f2d8"/>
          <w:sz w:val="64"/>
          <w:szCs w:val="64"/>
        </w:rPr>
      </w:pPr>
      <w:r w:rsidDel="00000000" w:rsidR="00000000" w:rsidRPr="00000000">
        <w:rPr>
          <w:b w:val="1"/>
          <w:color w:val="f9f2d8"/>
          <w:sz w:val="56"/>
          <w:szCs w:val="56"/>
          <w:shd w:fill="cb6443" w:val="clear"/>
          <w:rtl w:val="0"/>
        </w:rPr>
        <w:t xml:space="preserve">ANEXO 05</w:t>
      </w:r>
      <w:r w:rsidDel="00000000" w:rsidR="00000000" w:rsidRPr="00000000">
        <w:rPr>
          <w:b w:val="1"/>
          <w:color w:val="f9f2d8"/>
          <w:sz w:val="64"/>
          <w:szCs w:val="6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before="200" w:lineRule="auto"/>
        <w:jc w:val="center"/>
        <w:rPr>
          <w:rFonts w:ascii="IBM Plex Sans Medium" w:cs="IBM Plex Sans Medium" w:eastAsia="IBM Plex Sans Medium" w:hAnsi="IBM Plex Sans Medium"/>
          <w:sz w:val="68"/>
          <w:szCs w:val="68"/>
          <w:u w:val="single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sz w:val="68"/>
          <w:szCs w:val="68"/>
          <w:u w:val="single"/>
          <w:rtl w:val="0"/>
        </w:rPr>
        <w:t xml:space="preserve">Declaração de</w:t>
      </w:r>
    </w:p>
    <w:p w:rsidR="00000000" w:rsidDel="00000000" w:rsidP="00000000" w:rsidRDefault="00000000" w:rsidRPr="00000000" w14:paraId="00000007">
      <w:pPr>
        <w:spacing w:before="200" w:lineRule="auto"/>
        <w:jc w:val="center"/>
        <w:rPr>
          <w:b w:val="1"/>
          <w:color w:val="f9f2d8"/>
          <w:sz w:val="68"/>
          <w:szCs w:val="68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sz w:val="68"/>
          <w:szCs w:val="68"/>
          <w:u w:val="single"/>
          <w:rtl w:val="0"/>
        </w:rPr>
        <w:t xml:space="preserve">diversidade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jc w:val="center"/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</w:pPr>
      <w:r w:rsidDel="00000000" w:rsidR="00000000" w:rsidRPr="00000000">
        <w:rPr>
          <w:rFonts w:ascii="IBM Plex Sans Medium" w:cs="IBM Plex Sans Medium" w:eastAsia="IBM Plex Sans Medium" w:hAnsi="IBM Plex Sans Medium"/>
          <w:color w:val="f9f2d8"/>
          <w:sz w:val="68"/>
          <w:szCs w:val="6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-866774</wp:posOffset>
            </wp:positionH>
            <wp:positionV relativeFrom="margin">
              <wp:posOffset>6863778</wp:posOffset>
            </wp:positionV>
            <wp:extent cx="7131210" cy="2580513"/>
            <wp:effectExtent b="0" l="0" r="0" t="0"/>
            <wp:wrapNone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1210" cy="2580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rPr>
          <w:rFonts w:ascii="IBM Plex Sans" w:cs="IBM Plex Sans" w:eastAsia="IBM Plex Sans" w:hAnsi="IBM Plex Sans"/>
          <w:b w:val="1"/>
          <w:color w:val="cb6443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00" w:lineRule="auto"/>
        <w:rPr>
          <w:rFonts w:ascii="IBM Plex Sans" w:cs="IBM Plex Sans" w:eastAsia="IBM Plex Sans" w:hAnsi="IBM Plex Sans"/>
          <w:b w:val="1"/>
          <w:color w:val="cb6443"/>
          <w:sz w:val="42"/>
          <w:szCs w:val="42"/>
        </w:rPr>
      </w:pPr>
      <w:r w:rsidDel="00000000" w:rsidR="00000000" w:rsidRPr="00000000">
        <w:rPr>
          <w:b w:val="1"/>
          <w:color w:val="cb6443"/>
          <w:sz w:val="42"/>
          <w:szCs w:val="4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-129899</wp:posOffset>
            </wp:positionH>
            <wp:positionV relativeFrom="margin">
              <wp:posOffset>392750</wp:posOffset>
            </wp:positionV>
            <wp:extent cx="5566781" cy="7849688"/>
            <wp:effectExtent b="0" l="0" r="0" t="0"/>
            <wp:wrapNone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6781" cy="7849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spacing w:after="0" w:before="0" w:line="276" w:lineRule="auto"/>
        <w:ind w:left="0" w:firstLine="0"/>
        <w:jc w:val="left"/>
        <w:rPr/>
        <w:sectPr>
          <w:headerReference r:id="rId10" w:type="default"/>
          <w:headerReference r:id="rId11" w:type="first"/>
          <w:footerReference r:id="rId12" w:type="default"/>
          <w:footerReference r:id="rId13" w:type="first"/>
          <w:pgSz w:h="16838" w:w="11906" w:orient="portrait"/>
          <w:pgMar w:bottom="1133.8582677165355" w:top="1700.7874015748032" w:left="1700.7874015748032" w:right="1133.8582677165355" w:header="720" w:footer="1584"/>
          <w:pgNumType w:start="1"/>
        </w:sectPr>
      </w:pPr>
      <w:bookmarkStart w:colFirst="0" w:colLast="0" w:name="_pq5wgvysz0pa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keepNext w:val="1"/>
        <w:keepLines w:val="1"/>
        <w:pBdr>
          <w:bottom w:color="000000" w:space="0" w:sz="0" w:val="none"/>
        </w:pBdr>
        <w:spacing w:after="0" w:line="276" w:lineRule="auto"/>
        <w:ind w:left="0" w:firstLine="0"/>
        <w:jc w:val="left"/>
        <w:rPr>
          <w:color w:val="0e231c"/>
          <w:shd w:fill="f0bc44" w:val="clear"/>
        </w:rPr>
      </w:pPr>
      <w:bookmarkStart w:colFirst="0" w:colLast="0" w:name="_gjdgxs" w:id="1"/>
      <w:bookmarkEnd w:id="1"/>
      <w:r w:rsidDel="00000000" w:rsidR="00000000" w:rsidRPr="00000000">
        <w:rPr>
          <w:color w:val="0e231c"/>
          <w:shd w:fill="f0bc44" w:val="clear"/>
          <w:rtl w:val="0"/>
        </w:rPr>
        <w:t xml:space="preserve">Declaração de Diversidade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2267.71653543307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both"/>
        <w:rPr/>
      </w:pPr>
      <w:r w:rsidDel="00000000" w:rsidR="00000000" w:rsidRPr="00000000">
        <w:rPr>
          <w:b w:val="1"/>
          <w:color w:val="cb6443"/>
          <w:u w:val="single"/>
          <w:rtl w:val="0"/>
        </w:rPr>
        <w:t xml:space="preserve">Este documento é obrigatório</w:t>
      </w:r>
      <w:r w:rsidDel="00000000" w:rsidR="00000000" w:rsidRPr="00000000">
        <w:rPr>
          <w:rtl w:val="0"/>
        </w:rPr>
        <w:t xml:space="preserve"> e contém uma declaração de comprometimento que a equipe do projeto apresentará diversidade quanto a sua composição, tendo a presença de no mínimo 20% de: mulheres, jovens, pessoas idosas, pessoas com deficiência, pessoas negras, pessoas indígenas, pessoas LGBTQI+ e pessoas de comunidades tradicionais</w:t>
      </w: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267.71653543307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2267.71653543307" w:firstLine="0"/>
        <w:jc w:val="both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i w:val="1"/>
          <w:rtl w:val="0"/>
        </w:rPr>
        <w:t xml:space="preserve">Nome da Organização Candidata</w:t>
      </w:r>
      <w:r w:rsidDel="00000000" w:rsidR="00000000" w:rsidRPr="00000000">
        <w:rPr>
          <w:rtl w:val="0"/>
        </w:rPr>
        <w:t xml:space="preserve">], em atendimento ao EDITAL nº MCZ|24035|2025006 declara que se compromete em contratar uma equipe diversa</w:t>
      </w:r>
      <w:r w:rsidDel="00000000" w:rsidR="00000000" w:rsidRPr="00000000">
        <w:rPr>
          <w:b w:val="1"/>
          <w:color w:val="cb6443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 [</w:t>
      </w:r>
      <w:r w:rsidDel="00000000" w:rsidR="00000000" w:rsidRPr="00000000">
        <w:rPr>
          <w:i w:val="1"/>
          <w:rtl w:val="0"/>
        </w:rPr>
        <w:t xml:space="preserve">inserir a quantidade</w:t>
      </w:r>
      <w:r w:rsidDel="00000000" w:rsidR="00000000" w:rsidRPr="00000000">
        <w:rPr>
          <w:rtl w:val="0"/>
        </w:rPr>
        <w:t xml:space="preserve">], para fins de desempenhar as atividades ora apresentadas, nos termos previstos no Edital. Além disso, a organização candidata se compromete a realizar referida contratação anteriormente ao primeiro marco de desembolso do Acordo de Subvenção, a qual terá a sua cópia devidamente apresentada ao Comitê Avaliador, para fins de demonstrar sua comprovação.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2267.71653543307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5985.0" w:type="dxa"/>
        <w:jc w:val="left"/>
        <w:tblInd w:w="-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10"/>
        <w:gridCol w:w="4575"/>
        <w:tblGridChange w:id="0">
          <w:tblGrid>
            <w:gridCol w:w="1410"/>
            <w:gridCol w:w="4575"/>
          </w:tblGrid>
        </w:tblGridChange>
      </w:tblGrid>
      <w:tr>
        <w:trPr>
          <w:cantSplit w:val="0"/>
          <w:trHeight w:val="802.5" w:hRule="atLeast"/>
          <w:tblHeader w:val="0"/>
        </w:trPr>
        <w:tc>
          <w:tcPr>
            <w:tcBorders>
              <w:top w:color="004976" w:space="0" w:sz="12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left" w:leader="none" w:pos="4820"/>
              </w:tabs>
              <w:ind w:right="43.46456692913378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Nome: </w:t>
            </w:r>
          </w:p>
        </w:tc>
        <w:tc>
          <w:tcPr>
            <w:tcBorders>
              <w:top w:color="004976" w:space="0" w:sz="12" w:val="single"/>
              <w:left w:color="000000" w:space="0" w:sz="0" w:val="nil"/>
              <w:bottom w:color="000000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leader="none" w:pos="48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5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7">
            <w:pPr>
              <w:tabs>
                <w:tab w:val="left" w:leader="none" w:pos="4820"/>
              </w:tabs>
              <w:ind w:right="43.46456692913378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Título: 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0000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tabs>
                <w:tab w:val="left" w:leader="none" w:pos="48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5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ffffff" w:space="0" w:sz="18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ind w:right="43.46456692913378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Data: 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0000" w:space="0" w:sz="12" w:val="dotted"/>
              <w:right w:color="004976" w:space="0" w:sz="12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5" w:hRule="atLeast"/>
          <w:tblHeader w:val="0"/>
        </w:trPr>
        <w:tc>
          <w:tcPr>
            <w:tcBorders>
              <w:top w:color="ffffff" w:space="0" w:sz="18" w:val="single"/>
              <w:left w:color="004976" w:space="0" w:sz="12" w:val="single"/>
              <w:bottom w:color="004976" w:space="0" w:sz="12" w:val="single"/>
              <w:right w:color="000000" w:space="0" w:sz="0" w:val="nil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B">
            <w:pPr>
              <w:ind w:right="43.46456692913378"/>
              <w:jc w:val="right"/>
              <w:rPr/>
            </w:pPr>
            <w:bookmarkStart w:colFirst="0" w:colLast="0" w:name="_2grqrue" w:id="2"/>
            <w:bookmarkEnd w:id="2"/>
            <w:r w:rsidDel="00000000" w:rsidR="00000000" w:rsidRPr="00000000">
              <w:rPr>
                <w:rtl w:val="0"/>
              </w:rPr>
              <w:t xml:space="preserve">Assinatura:</w:t>
            </w:r>
          </w:p>
        </w:tc>
        <w:tc>
          <w:tcPr>
            <w:tcBorders>
              <w:top w:color="000000" w:space="0" w:sz="12" w:val="dotted"/>
              <w:left w:color="000000" w:space="0" w:sz="0" w:val="nil"/>
              <w:bottom w:color="004976" w:space="0" w:sz="12" w:val="single"/>
              <w:right w:color="004976" w:space="0" w:sz="12" w:val="single"/>
            </w:tcBorders>
            <w:shd w:fill="ffffff" w:val="clear"/>
          </w:tcPr>
          <w:p w:rsidR="00000000" w:rsidDel="00000000" w:rsidP="00000000" w:rsidRDefault="00000000" w:rsidRPr="00000000" w14:paraId="0000001C">
            <w:pPr>
              <w:rPr/>
            </w:pPr>
            <w:bookmarkStart w:colFirst="0" w:colLast="0" w:name="_vx1227" w:id="3"/>
            <w:bookmarkEnd w:id="3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13200</wp:posOffset>
            </wp:positionH>
            <wp:positionV relativeFrom="page">
              <wp:posOffset>9666044</wp:posOffset>
            </wp:positionV>
            <wp:extent cx="7580813" cy="1051563"/>
            <wp:effectExtent b="0" l="0" r="0" t="0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0813" cy="1051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5" w:type="default"/>
      <w:type w:val="nextPage"/>
      <w:pgSz w:h="16838" w:w="11906" w:orient="portrait"/>
      <w:pgMar w:bottom="2834.645669291339" w:top="2267.716535433071" w:left="1700.7874015748032" w:right="1133.8582677165355" w:header="720" w:footer="15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BM Plex Sa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BM Plex Sa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Style w:val="Heading1"/>
      <w:spacing w:line="240" w:lineRule="auto"/>
      <w:ind w:left="-1695" w:firstLine="0"/>
      <w:jc w:val="left"/>
      <w:rPr/>
    </w:pPr>
    <w:bookmarkStart w:colFirst="0" w:colLast="0" w:name="_figi2c30dyob" w:id="4"/>
    <w:bookmarkEnd w:id="4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spacing w:line="240" w:lineRule="auto"/>
      <w:ind w:left="-1695" w:firstLine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-866774</wp:posOffset>
          </wp:positionH>
          <wp:positionV relativeFrom="paragraph">
            <wp:posOffset>114300</wp:posOffset>
          </wp:positionV>
          <wp:extent cx="7790775" cy="153498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0775" cy="153498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7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Uma equipe diversa é composta por pessoas de diferentes grupos de identidade de gênero, raça/etnia, condições de deficiência, orientação sexual, nacionalidades, etc.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/>
      <w:pict>
        <v:shape id="WordPictureWatermark1" style="position:absolute;width:604.5pt;height:854.532786885245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margin">
            <wp:posOffset>-1171574</wp:posOffset>
          </wp:positionH>
          <wp:positionV relativeFrom="margin">
            <wp:posOffset>-1194299</wp:posOffset>
          </wp:positionV>
          <wp:extent cx="7748349" cy="10961550"/>
          <wp:effectExtent b="0" l="0" r="0" t="0"/>
          <wp:wrapNone/>
          <wp:docPr id="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8349" cy="10961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jc w:val="righ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jc w:val="right"/>
      <w:rPr>
        <w:rFonts w:ascii="IBM Plex Sans SemiBold" w:cs="IBM Plex Sans SemiBold" w:eastAsia="IBM Plex Sans SemiBold" w:hAnsi="IBM Plex Sans SemiBold"/>
        <w:color w:val="cb6443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-475487</wp:posOffset>
          </wp:positionH>
          <wp:positionV relativeFrom="paragraph">
            <wp:posOffset>19050</wp:posOffset>
          </wp:positionV>
          <wp:extent cx="1861050" cy="657225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22580" l="11188" r="0" t="21774"/>
                  <a:stretch>
                    <a:fillRect/>
                  </a:stretch>
                </pic:blipFill>
                <pic:spPr>
                  <a:xfrm>
                    <a:off x="0" y="0"/>
                    <a:ext cx="1861050" cy="657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1323975</wp:posOffset>
          </wp:positionH>
          <wp:positionV relativeFrom="paragraph">
            <wp:posOffset>33338</wp:posOffset>
          </wp:positionV>
          <wp:extent cx="685800" cy="627017"/>
          <wp:effectExtent b="0" l="0" r="0" t="0"/>
          <wp:wrapNone/>
          <wp:docPr id="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" cy="62701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jc w:val="right"/>
      <w:rPr>
        <w:b w:val="1"/>
        <w:color w:val="999999"/>
        <w:sz w:val="20"/>
        <w:szCs w:val="20"/>
      </w:rPr>
    </w:pPr>
    <w:r w:rsidDel="00000000" w:rsidR="00000000" w:rsidRPr="00000000">
      <w:rPr>
        <w:b w:val="1"/>
        <w:color w:val="999999"/>
        <w:sz w:val="20"/>
        <w:szCs w:val="20"/>
        <w:rtl w:val="0"/>
      </w:rPr>
      <w:t xml:space="preserve">Anexo 05 - Declaração de diversidade</w:t>
    </w:r>
  </w:p>
  <w:p w:rsidR="00000000" w:rsidDel="00000000" w:rsidP="00000000" w:rsidRDefault="00000000" w:rsidRPr="00000000" w14:paraId="00000026">
    <w:pPr>
      <w:jc w:val="right"/>
      <w:rPr>
        <w:color w:val="22b573"/>
      </w:rPr>
    </w:pPr>
    <w:r w:rsidDel="00000000" w:rsidR="00000000" w:rsidRPr="00000000">
      <w:rPr>
        <w:rFonts w:ascii="IBM Plex Sans SemiBold" w:cs="IBM Plex Sans SemiBold" w:eastAsia="IBM Plex Sans SemiBold" w:hAnsi="IBM Plex Sans SemiBold"/>
        <w:color w:val="cb6443"/>
        <w:sz w:val="20"/>
        <w:szCs w:val="20"/>
        <w:rtl w:val="0"/>
      </w:rPr>
      <w:t xml:space="preserve">                                                                   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  <w:rtl w:val="0"/>
      </w:rPr>
      <w:t xml:space="preserve"> página  </w:t>
    </w:r>
    <w:r w:rsidDel="00000000" w:rsidR="00000000" w:rsidRPr="00000000">
      <w:rPr>
        <w:rFonts w:ascii="IBM Plex Sans SemiBold" w:cs="IBM Plex Sans SemiBold" w:eastAsia="IBM Plex Sans SemiBold" w:hAnsi="IBM Plex Sans SemiBold"/>
        <w:color w:val="22b573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BM Plex Sans" w:cs="IBM Plex Sans" w:eastAsia="IBM Plex Sans" w:hAnsi="IBM Plex Sans"/>
        <w:color w:val="0e231c"/>
        <w:sz w:val="24"/>
        <w:szCs w:val="24"/>
        <w:lang w:val="en"/>
      </w:rPr>
    </w:rPrDefault>
    <w:pPrDefault>
      <w:pPr>
        <w:tabs>
          <w:tab w:val="left" w:leader="none" w:pos="459"/>
          <w:tab w:val="left" w:leader="none" w:pos="460"/>
        </w:tabs>
        <w:spacing w:line="276" w:lineRule="auto"/>
        <w:ind w:right="-9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000000" w:space="0" w:sz="0" w:val="none"/>
      </w:pBdr>
      <w:spacing w:line="276" w:lineRule="auto"/>
      <w:jc w:val="both"/>
    </w:pPr>
    <w:rPr>
      <w:b w:val="1"/>
      <w:color w:val="ffffff"/>
      <w:sz w:val="28"/>
      <w:szCs w:val="28"/>
      <w:shd w:fill="cb6443" w:val="clear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cb6443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ef1ca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9.png"/><Relationship Id="rId15" Type="http://schemas.openxmlformats.org/officeDocument/2006/relationships/header" Target="header3.xml"/><Relationship Id="rId14" Type="http://schemas.openxmlformats.org/officeDocument/2006/relationships/image" Target="media/image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BMPlexSansMedium-italic.ttf"/><Relationship Id="rId10" Type="http://schemas.openxmlformats.org/officeDocument/2006/relationships/font" Target="fonts/IBMPlexSansMedium-bold.ttf"/><Relationship Id="rId13" Type="http://schemas.openxmlformats.org/officeDocument/2006/relationships/font" Target="fonts/IBMPlexSansSemiBold-regular.ttf"/><Relationship Id="rId12" Type="http://schemas.openxmlformats.org/officeDocument/2006/relationships/font" Target="fonts/IBMPlexSansMedium-boldItalic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IBMPlexSansMedium-regular.ttf"/><Relationship Id="rId15" Type="http://schemas.openxmlformats.org/officeDocument/2006/relationships/font" Target="fonts/IBMPlexSansSemiBold-italic.ttf"/><Relationship Id="rId14" Type="http://schemas.openxmlformats.org/officeDocument/2006/relationships/font" Target="fonts/IBMPlexSansSemiBold-bold.ttf"/><Relationship Id="rId16" Type="http://schemas.openxmlformats.org/officeDocument/2006/relationships/font" Target="fonts/IBMPlexSansSemiBold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